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drawing>
          <wp:inline distB="114300" distT="114300" distL="114300" distR="114300">
            <wp:extent cx="3272535" cy="87267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72535" cy="872676"/>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David Rothzeid</w:t>
      </w:r>
    </w:p>
    <w:p w:rsidR="00000000" w:rsidDel="00000000" w:rsidP="00000000" w:rsidRDefault="00000000" w:rsidRPr="00000000" w14:paraId="00000004">
      <w:pPr>
        <w:rPr/>
      </w:pPr>
      <w:r w:rsidDel="00000000" w:rsidR="00000000" w:rsidRPr="00000000">
        <w:rPr>
          <w:rtl w:val="0"/>
        </w:rPr>
        <w:t xml:space="preserve">Principal, Investments</w:t>
      </w:r>
    </w:p>
    <w:p w:rsidR="00000000" w:rsidDel="00000000" w:rsidP="00000000" w:rsidRDefault="00000000" w:rsidRPr="00000000" w14:paraId="00000005">
      <w:pPr>
        <w:rPr/>
      </w:pPr>
      <w:r w:rsidDel="00000000" w:rsidR="00000000" w:rsidRPr="00000000">
        <w:rPr>
          <w:rtl w:val="0"/>
        </w:rPr>
        <w:t xml:space="preserve">Shield Capital</w:t>
      </w:r>
    </w:p>
    <w:p w:rsidR="00000000" w:rsidDel="00000000" w:rsidP="00000000" w:rsidRDefault="00000000" w:rsidRPr="00000000" w14:paraId="00000006">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3476625</wp:posOffset>
            </wp:positionH>
            <wp:positionV relativeFrom="paragraph">
              <wp:posOffset>156163</wp:posOffset>
            </wp:positionV>
            <wp:extent cx="2468548" cy="3401392"/>
            <wp:effectExtent b="0" l="0" r="0" t="0"/>
            <wp:wrapSquare wrapText="bothSides" distB="114300" distT="114300" distL="114300" distR="114300"/>
            <wp:docPr id="2"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2468548" cy="3401392"/>
                    </a:xfrm>
                    <a:prstGeom prst="rect"/>
                    <a:ln/>
                  </pic:spPr>
                </pic:pic>
              </a:graphicData>
            </a:graphic>
          </wp:anchor>
        </w:drawing>
      </w:r>
    </w:p>
    <w:p w:rsidR="00000000" w:rsidDel="00000000" w:rsidP="00000000" w:rsidRDefault="00000000" w:rsidRPr="00000000" w14:paraId="00000007">
      <w:pPr>
        <w:spacing w:before="12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Rothzeid is a Principal of Investments for Shield Capital, a venture capital firm with over $380 million in assets under management based out of San Francisco, CA. David is responsible for sourcing, diligencing, and supporting cutting edge start-ups across multiple technology verticals operating at the nexus of commercial innovation and national security. </w:t>
      </w:r>
    </w:p>
    <w:p w:rsidR="00000000" w:rsidDel="00000000" w:rsidP="00000000" w:rsidRDefault="00000000" w:rsidRPr="00000000" w14:paraId="00000008">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is currently a board member of Danti, Albedo, Star Catcher, and a board observer for Obviant, Starfish, and mPower. </w:t>
      </w:r>
    </w:p>
    <w:p w:rsidR="00000000" w:rsidDel="00000000" w:rsidP="00000000" w:rsidRDefault="00000000" w:rsidRPr="00000000" w14:paraId="00000009">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separated as a Major from the United States Air Force after thirteen years on active duty. With assignments at the Pentagon, Defense Innovation Unit, Air Force Materiel Command, United States Special Operations Command, and Air Force Space Command, David earned distinction as an innovative acquisition officer helping pioneer the Commercial Solutions Opening (CSO) and promoting other transaction (OT) authority among other underutilized acquisition tools. </w:t>
      </w:r>
    </w:p>
    <w:p w:rsidR="00000000" w:rsidDel="00000000" w:rsidP="00000000" w:rsidRDefault="00000000" w:rsidRPr="00000000" w14:paraId="0000000B">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built and led several teams as an acquisition officer for programs such as the Advanced Battle Management family of Systems and the Air Force Satellite Control Network. In 2016 he led the Defense Innovation Unit Acquisition Pathways team leveraging non-traditional methods to attract start-ups to the defense ecosystem. Other assignments included program management roles at the Special Program Division at Hanscom Air Force Base, Massachusetts; and in 2014 he deployed to Bargram Air Base, Afghanistan in support of Special Operations Command as a member of the GHOST program. David still serves as a reservist at the Pentagon for strategic Air Force programs. </w:t>
      </w:r>
    </w:p>
    <w:p w:rsidR="00000000" w:rsidDel="00000000" w:rsidP="00000000" w:rsidRDefault="00000000" w:rsidRPr="00000000" w14:paraId="0000000D">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currently lives in Washington, D.C. with his wife Lauren and their pitbull mix Bentley. David holds an MBA from University Colorado, Colorado Springs, and a BA in Economics from Miami University, Ohio.</w:t>
      </w:r>
    </w:p>
    <w:p w:rsidR="00000000" w:rsidDel="00000000" w:rsidP="00000000" w:rsidRDefault="00000000" w:rsidRPr="00000000" w14:paraId="0000000F">
      <w:pPr>
        <w:spacing w:before="12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before="12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Short Bio:</w:t>
      </w:r>
    </w:p>
    <w:p w:rsidR="00000000" w:rsidDel="00000000" w:rsidP="00000000" w:rsidRDefault="00000000" w:rsidRPr="00000000" w14:paraId="00000013">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Principal Investor at Shield Capital, David Rothzeid is responsible for identifying and evaluating high-potential startups at the nexus of commercial innovation and national security. With over $400 million in assets under management, Shield Capital partners with visionary founders to scale transformative technologies. David sits on multiple boards and leverages his expertise to help portfolio companies navigate the complexities of federal procurement and access key government markets.</w:t>
      </w:r>
    </w:p>
    <w:p w:rsidR="00000000" w:rsidDel="00000000" w:rsidP="00000000" w:rsidRDefault="00000000" w:rsidRPr="00000000" w14:paraId="00000014">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joining Shield, David spent thirteen years in the United States Air Force, where he held various assignments in Space Command, Air Force Materiel Command, Special Operations Command, the Defense Innovation Unit, and the Pentagon, separating at the rank of Major. He continues to serve in the Air Force Reserves at the Pentagon. David resides in Washington, D.C. with his wife, Lauren, and their Pit bull, Bentley.</w:t>
      </w:r>
    </w:p>
    <w:p w:rsidR="00000000" w:rsidDel="00000000" w:rsidP="00000000" w:rsidRDefault="00000000" w:rsidRPr="00000000" w14:paraId="00000015">
      <w:pPr>
        <w:spacing w:before="120" w:line="240" w:lineRule="auto"/>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